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636B9C10" w14:textId="17B0A944" w:rsidR="001074D3" w:rsidRPr="00741AF0" w:rsidRDefault="001074D3" w:rsidP="001074D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FORNITURA, MEDIANTE AFFIDAMENTO DIRETTO EX ART. 50, COMMA 1, LETTERA B) DEL D. LGS. N.36/2023, DI </w:t>
      </w:r>
      <w:r w:rsidRPr="00252917">
        <w:rPr>
          <w:rFonts w:asciiTheme="majorHAnsi" w:hAnsiTheme="majorHAnsi" w:cstheme="majorHAnsi"/>
          <w:b/>
          <w:sz w:val="26"/>
          <w:szCs w:val="26"/>
        </w:rPr>
        <w:t>SIMULATORI BIOMEDICALI</w:t>
      </w:r>
      <w:r w:rsidRPr="00741AF0">
        <w:rPr>
          <w:rFonts w:asciiTheme="majorHAnsi" w:hAnsiTheme="majorHAnsi" w:cstheme="majorHAnsi"/>
          <w:sz w:val="26"/>
          <w:szCs w:val="26"/>
        </w:rPr>
        <w:t xml:space="preserve"> PREVISTI NELL’AMBITO DEL </w:t>
      </w:r>
      <w:r w:rsidRPr="00252917">
        <w:rPr>
          <w:rFonts w:asciiTheme="majorHAnsi" w:hAnsiTheme="majorHAnsi" w:cstheme="majorHAnsi"/>
          <w:b/>
          <w:sz w:val="26"/>
          <w:szCs w:val="26"/>
        </w:rPr>
        <w:t>PROGETTO</w:t>
      </w:r>
      <w:r w:rsidRPr="00741AF0">
        <w:rPr>
          <w:rFonts w:asciiTheme="majorHAnsi" w:hAnsiTheme="majorHAnsi" w:cstheme="majorHAnsi"/>
          <w:sz w:val="26"/>
          <w:szCs w:val="26"/>
        </w:rPr>
        <w:t xml:space="preserve"> </w:t>
      </w:r>
      <w:bookmarkStart w:id="0" w:name="_Hlk156325073"/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a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cap</w:t>
      </w:r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70ABFBEC" w:rsidR="000F5F04" w:rsidRPr="000E3395" w:rsidRDefault="007D693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A</w:t>
      </w:r>
      <w:r w:rsidR="000F5F04" w:rsidRPr="000E3395">
        <w:rPr>
          <w:rFonts w:asciiTheme="majorHAnsi" w:hAnsiTheme="majorHAnsi" w:cstheme="majorHAnsi"/>
          <w:b/>
          <w:szCs w:val="24"/>
        </w:rPr>
        <w:t>utocertificazione mediante DGUE (</w:t>
      </w:r>
      <w:r w:rsidR="00F60DE4" w:rsidRPr="000E3395">
        <w:rPr>
          <w:rFonts w:asciiTheme="majorHAnsi" w:hAnsiTheme="majorHAnsi" w:cstheme="majorHAnsi"/>
          <w:b/>
          <w:szCs w:val="24"/>
        </w:rPr>
        <w:t>Documento di Gara Unico Europeo</w:t>
      </w:r>
      <w:r w:rsidR="000F5F04" w:rsidRPr="000E3395">
        <w:rPr>
          <w:rFonts w:asciiTheme="majorHAnsi" w:hAnsiTheme="majorHAnsi" w:cstheme="majorHAnsi"/>
          <w:b/>
          <w:szCs w:val="24"/>
        </w:rPr>
        <w:t>)</w:t>
      </w:r>
      <w:r w:rsidR="001074D3" w:rsidRPr="000E3395">
        <w:rPr>
          <w:rFonts w:asciiTheme="majorHAnsi" w:hAnsiTheme="majorHAnsi" w:cstheme="majorHAnsi"/>
          <w:b/>
          <w:szCs w:val="24"/>
        </w:rPr>
        <w:t>;</w:t>
      </w:r>
    </w:p>
    <w:p w14:paraId="0F43667C" w14:textId="594D19F5" w:rsidR="001074D3" w:rsidRPr="000E3395" w:rsidRDefault="007D6934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="001074D3" w:rsidRPr="000E3395">
        <w:rPr>
          <w:rFonts w:asciiTheme="majorHAnsi" w:hAnsiTheme="majorHAnsi" w:cstheme="majorHAnsi"/>
          <w:b/>
          <w:szCs w:val="24"/>
        </w:rPr>
        <w:t xml:space="preserve">isura camerale </w:t>
      </w:r>
      <w:r w:rsidR="000E3395" w:rsidRPr="000E3395">
        <w:rPr>
          <w:rFonts w:asciiTheme="majorHAnsi" w:hAnsiTheme="majorHAnsi" w:cstheme="majorHAnsi"/>
          <w:b/>
          <w:szCs w:val="24"/>
        </w:rPr>
        <w:t>aggiornata;</w:t>
      </w:r>
    </w:p>
    <w:p w14:paraId="0B11030A" w14:textId="08C5730C" w:rsidR="000E3395" w:rsidRPr="000E3395" w:rsidRDefault="007D6934" w:rsidP="000E3395">
      <w:pPr>
        <w:pStyle w:val="Corpo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="000E3395"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non aver reso false comunicazioni sociali di cui agli articoli 2621 e 2622 del codice </w:t>
      </w:r>
      <w:r w:rsidRPr="006B4AB0">
        <w:rPr>
          <w:rFonts w:asciiTheme="majorHAnsi" w:hAnsiTheme="majorHAnsi" w:cstheme="majorHAnsi"/>
        </w:rPr>
        <w:lastRenderedPageBreak/>
        <w:t>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lastRenderedPageBreak/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Default="000F5F04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273B9B73" w14:textId="77777777" w:rsid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525618B" w14:textId="161C0257" w:rsid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69535310" w14:textId="4588AC02" w:rsidR="000E3395" w:rsidRPr="000E3395" w:rsidRDefault="000E3395" w:rsidP="000E3395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3CA67065" w14:textId="5DB9F21B" w:rsidR="000E3395" w:rsidRPr="000E3395" w:rsidRDefault="000E3395" w:rsidP="000E3395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58329587" w14:textId="635C7205" w:rsidR="000E3395" w:rsidRPr="000E3395" w:rsidRDefault="000E3395" w:rsidP="000E3395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731E37E5" w14:textId="77777777" w:rsidR="000E3395" w:rsidRPr="000E3395" w:rsidRDefault="000E3395" w:rsidP="000E3395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0BFBC79C" w14:textId="77777777" w:rsidR="000E3395" w:rsidRPr="006B4AB0" w:rsidRDefault="000E3395" w:rsidP="000E3395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</w:t>
      </w:r>
      <w:r w:rsidR="004559DE" w:rsidRPr="006B4AB0">
        <w:rPr>
          <w:rFonts w:asciiTheme="majorHAnsi" w:hAnsiTheme="majorHAnsi" w:cstheme="majorHAnsi"/>
        </w:rPr>
        <w:lastRenderedPageBreak/>
        <w:t xml:space="preserve">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1B41" w14:textId="77777777" w:rsidR="007A6F89" w:rsidRDefault="007A6F89" w:rsidP="000849D9">
      <w:pPr>
        <w:spacing w:after="0" w:line="240" w:lineRule="auto"/>
      </w:pPr>
      <w:r>
        <w:separator/>
      </w:r>
    </w:p>
  </w:endnote>
  <w:endnote w:type="continuationSeparator" w:id="0">
    <w:p w14:paraId="586BBB46" w14:textId="77777777" w:rsidR="007A6F89" w:rsidRDefault="007A6F89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0E3395" w:rsidRDefault="000E339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7C6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0E3395" w:rsidRDefault="000E3395" w:rsidP="001C7227">
    <w:pPr>
      <w:pStyle w:val="Pidipagina"/>
      <w:ind w:right="360"/>
    </w:pPr>
  </w:p>
  <w:p w14:paraId="0A74EE7A" w14:textId="348F5058" w:rsidR="000E3395" w:rsidRDefault="000E3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519A" w14:textId="77777777" w:rsidR="007A6F89" w:rsidRDefault="007A6F89" w:rsidP="000849D9">
      <w:pPr>
        <w:spacing w:after="0" w:line="240" w:lineRule="auto"/>
      </w:pPr>
      <w:r>
        <w:separator/>
      </w:r>
    </w:p>
  </w:footnote>
  <w:footnote w:type="continuationSeparator" w:id="0">
    <w:p w14:paraId="3A85149D" w14:textId="77777777" w:rsidR="007A6F89" w:rsidRDefault="007A6F89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0E3395" w:rsidRDefault="000E3395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33CEB201">
          <wp:extent cx="5751754" cy="336037"/>
          <wp:effectExtent l="0" t="0" r="0" b="0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0E3395" w:rsidRDefault="000E3395" w:rsidP="002E7B24">
    <w:pPr>
      <w:pStyle w:val="Intestazione"/>
    </w:pPr>
  </w:p>
  <w:p w14:paraId="286A6498" w14:textId="77777777" w:rsidR="000E3395" w:rsidRDefault="000E3395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73638">
    <w:abstractNumId w:val="5"/>
  </w:num>
  <w:num w:numId="2" w16cid:durableId="1404403552">
    <w:abstractNumId w:val="4"/>
  </w:num>
  <w:num w:numId="3" w16cid:durableId="546259683">
    <w:abstractNumId w:val="10"/>
  </w:num>
  <w:num w:numId="4" w16cid:durableId="1019358123">
    <w:abstractNumId w:val="2"/>
  </w:num>
  <w:num w:numId="5" w16cid:durableId="1610576482">
    <w:abstractNumId w:val="1"/>
  </w:num>
  <w:num w:numId="6" w16cid:durableId="1930625206">
    <w:abstractNumId w:val="7"/>
  </w:num>
  <w:num w:numId="7" w16cid:durableId="2090080996">
    <w:abstractNumId w:val="0"/>
  </w:num>
  <w:num w:numId="8" w16cid:durableId="690957890">
    <w:abstractNumId w:val="9"/>
  </w:num>
  <w:num w:numId="9" w16cid:durableId="394083168">
    <w:abstractNumId w:val="8"/>
  </w:num>
  <w:num w:numId="10" w16cid:durableId="328095091">
    <w:abstractNumId w:val="6"/>
  </w:num>
  <w:num w:numId="11" w16cid:durableId="143910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D9"/>
    <w:rsid w:val="00001495"/>
    <w:rsid w:val="00031300"/>
    <w:rsid w:val="000379D5"/>
    <w:rsid w:val="00055E77"/>
    <w:rsid w:val="000715F2"/>
    <w:rsid w:val="000849D9"/>
    <w:rsid w:val="000C1AB6"/>
    <w:rsid w:val="000E3395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410945"/>
    <w:rsid w:val="00412905"/>
    <w:rsid w:val="004328CC"/>
    <w:rsid w:val="004531C8"/>
    <w:rsid w:val="004559DE"/>
    <w:rsid w:val="004B7C6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6F89"/>
    <w:rsid w:val="007A7DE9"/>
    <w:rsid w:val="007B3F9F"/>
    <w:rsid w:val="007C56AA"/>
    <w:rsid w:val="007D6934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D3ED1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5FEBD94C-BEA4-432E-A652-2BC414C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E8FD-CA8E-1341-B152-E8C1521B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20</cp:revision>
  <dcterms:created xsi:type="dcterms:W3CDTF">2024-01-13T16:06:00Z</dcterms:created>
  <dcterms:modified xsi:type="dcterms:W3CDTF">2025-10-13T14:40:00Z</dcterms:modified>
</cp:coreProperties>
</file>