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4805A6E" w:rsidR="000F5F04" w:rsidRPr="006B4AB0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B4AB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PROCEDURA SOTTO SOGLIA EX </w:t>
      </w:r>
      <w:r w:rsidR="000F5F04" w:rsidRPr="006B4AB0">
        <w:rPr>
          <w:rFonts w:asciiTheme="majorHAnsi" w:hAnsiTheme="majorHAnsi" w:cstheme="majorHAnsi"/>
          <w:b/>
          <w:color w:val="000000"/>
          <w:sz w:val="24"/>
          <w:szCs w:val="24"/>
        </w:rPr>
        <w:t>ART. 50, COMMA 1, LETT. e) DEL D.LGS. N. 36/2023</w:t>
      </w:r>
    </w:p>
    <w:p w14:paraId="2BF5E87B" w14:textId="77777777" w:rsidR="000F5F04" w:rsidRPr="006B4AB0" w:rsidRDefault="000F5F04" w:rsidP="00C179F2">
      <w:pPr>
        <w:pStyle w:val="Corpotesto"/>
        <w:jc w:val="left"/>
        <w:rPr>
          <w:rFonts w:asciiTheme="majorHAnsi" w:hAnsiTheme="majorHAnsi" w:cstheme="majorHAnsi"/>
          <w:szCs w:val="24"/>
        </w:rPr>
      </w:pPr>
    </w:p>
    <w:p w14:paraId="5BB6BB48" w14:textId="77777777" w:rsidR="00C179F2" w:rsidRPr="00C179F2" w:rsidRDefault="000F5F04" w:rsidP="00C179F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C179F2">
        <w:rPr>
          <w:rFonts w:asciiTheme="majorHAnsi" w:hAnsiTheme="majorHAnsi" w:cstheme="majorHAnsi"/>
          <w:b/>
          <w:sz w:val="26"/>
          <w:szCs w:val="26"/>
        </w:rPr>
        <w:t>OGGETTO</w:t>
      </w:r>
    </w:p>
    <w:p w14:paraId="40EB48FA" w14:textId="511F8A56" w:rsidR="000F5F04" w:rsidRPr="00932AB2" w:rsidRDefault="00932AB2" w:rsidP="00932AB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ajorHAnsi" w:hAnsiTheme="majorHAnsi" w:cstheme="majorHAnsi"/>
          <w:b/>
          <w:sz w:val="25"/>
          <w:szCs w:val="25"/>
        </w:rPr>
      </w:pPr>
      <w:r w:rsidRPr="003E54E2">
        <w:rPr>
          <w:rFonts w:asciiTheme="majorHAnsi" w:hAnsiTheme="majorHAnsi" w:cstheme="majorHAnsi"/>
          <w:b/>
          <w:sz w:val="25"/>
          <w:szCs w:val="25"/>
        </w:rPr>
        <w:t>AFFIDAMENTO DIRETTO</w:t>
      </w:r>
      <w:r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3E54E2">
        <w:rPr>
          <w:rFonts w:asciiTheme="majorHAnsi" w:hAnsiTheme="majorHAnsi" w:cstheme="majorHAnsi"/>
          <w:b/>
          <w:sz w:val="25"/>
          <w:szCs w:val="25"/>
        </w:rPr>
        <w:t xml:space="preserve">PER LA </w:t>
      </w:r>
      <w:r w:rsidR="00A53331" w:rsidRPr="00D74A79">
        <w:rPr>
          <w:rFonts w:asciiTheme="majorHAnsi" w:hAnsiTheme="majorHAnsi" w:cstheme="minorHAnsi"/>
          <w:b/>
          <w:bCs/>
          <w:sz w:val="26"/>
          <w:szCs w:val="26"/>
        </w:rPr>
        <w:t xml:space="preserve">FORNITURA </w:t>
      </w:r>
      <w:r>
        <w:rPr>
          <w:rFonts w:asciiTheme="majorHAnsi" w:hAnsiTheme="majorHAnsi" w:cstheme="minorHAnsi"/>
          <w:b/>
          <w:bCs/>
          <w:sz w:val="26"/>
          <w:szCs w:val="26"/>
        </w:rPr>
        <w:t xml:space="preserve">DI IMPORTO INFERIORE A 5.000 EURO </w:t>
      </w:r>
      <w:r w:rsidR="00A53331">
        <w:rPr>
          <w:rFonts w:asciiTheme="majorHAnsi" w:hAnsiTheme="majorHAnsi" w:cstheme="minorHAnsi"/>
          <w:b/>
          <w:bCs/>
          <w:sz w:val="26"/>
          <w:szCs w:val="26"/>
        </w:rPr>
        <w:t xml:space="preserve">DI </w:t>
      </w:r>
      <w:r>
        <w:rPr>
          <w:rFonts w:asciiTheme="majorHAnsi" w:hAnsiTheme="majorHAnsi" w:cstheme="minorHAnsi"/>
          <w:b/>
          <w:bCs/>
          <w:sz w:val="26"/>
          <w:szCs w:val="26"/>
        </w:rPr>
        <w:t>PENNE CON LOGO DELL’ITS ACADEMY</w:t>
      </w:r>
      <w:r w:rsidR="00A53331">
        <w:rPr>
          <w:rFonts w:asciiTheme="majorHAnsi" w:hAnsiTheme="majorHAnsi" w:cstheme="minorHAnsi"/>
          <w:b/>
          <w:bCs/>
          <w:sz w:val="26"/>
          <w:szCs w:val="26"/>
        </w:rPr>
        <w:t xml:space="preserve"> </w:t>
      </w:r>
      <w:r w:rsidR="003A233D" w:rsidRPr="003E54E2">
        <w:rPr>
          <w:rFonts w:asciiTheme="majorHAnsi" w:hAnsiTheme="majorHAnsi" w:cstheme="majorHAnsi"/>
          <w:b/>
          <w:sz w:val="25"/>
          <w:szCs w:val="25"/>
        </w:rPr>
        <w:t>Progetto “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t>ITS ACADEMY 4.0 FOR BIOMED &amp; BIOTECH” - CODICE M4C1I1.5-2023-1242-P-28069 CUP G74D23003250006.</w:t>
      </w:r>
      <w:r w:rsidR="003E54E2" w:rsidRPr="003E54E2">
        <w:rPr>
          <w:rFonts w:asciiTheme="majorHAnsi" w:hAnsiTheme="majorHAnsi" w:cstheme="majorHAnsi"/>
          <w:b/>
          <w:sz w:val="25"/>
          <w:szCs w:val="25"/>
        </w:rPr>
        <w:br/>
      </w:r>
      <w:r w:rsidR="00C233A3" w:rsidRPr="006B4AB0">
        <w:rPr>
          <w:rFonts w:asciiTheme="majorHAnsi" w:hAnsiTheme="majorHAnsi" w:cstheme="majorHAnsi"/>
          <w:b/>
          <w:sz w:val="24"/>
          <w:szCs w:val="24"/>
        </w:rPr>
        <w:t xml:space="preserve">                 </w:t>
      </w:r>
      <w:r w:rsidR="00C233A3"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A84273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1D5B63D5" w14:textId="5BE74923" w:rsidR="000F5F04" w:rsidRPr="00932AB2" w:rsidRDefault="000F5F04" w:rsidP="00FB1959">
      <w:pPr>
        <w:pStyle w:val="Corpotesto"/>
        <w:ind w:left="113"/>
        <w:jc w:val="both"/>
        <w:rPr>
          <w:rFonts w:asciiTheme="majorHAnsi" w:hAnsiTheme="majorHAnsi" w:cstheme="majorHAnsi"/>
          <w:i w:val="0"/>
          <w:szCs w:val="24"/>
        </w:rPr>
      </w:pPr>
      <w:r w:rsidRPr="00932AB2">
        <w:rPr>
          <w:rFonts w:asciiTheme="majorHAnsi" w:hAnsiTheme="majorHAnsi" w:cstheme="majorHAnsi"/>
          <w:i w:val="0"/>
          <w:szCs w:val="24"/>
        </w:rPr>
        <w:t>Il/La sottoscritto/a</w:t>
      </w:r>
      <w:r w:rsidR="00EF07FB" w:rsidRPr="00932AB2">
        <w:rPr>
          <w:rFonts w:asciiTheme="majorHAnsi" w:hAnsiTheme="majorHAnsi" w:cstheme="majorHAnsi"/>
          <w:i w:val="0"/>
          <w:szCs w:val="24"/>
        </w:rPr>
        <w:t xml:space="preserve"> </w:t>
      </w:r>
      <w:r w:rsidR="00EF07FB" w:rsidRPr="00932AB2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 w:rsidRPr="00932AB2">
        <w:rPr>
          <w:rFonts w:asciiTheme="majorHAnsi" w:hAnsiTheme="majorHAnsi" w:cstheme="majorHAnsi"/>
          <w:i w:val="0"/>
          <w:iCs/>
          <w:szCs w:val="24"/>
        </w:rPr>
        <w:t>__________</w:t>
      </w:r>
      <w:r w:rsidR="00EF07FB" w:rsidRPr="00932AB2">
        <w:rPr>
          <w:rFonts w:asciiTheme="majorHAnsi" w:hAnsiTheme="majorHAnsi" w:cstheme="majorHAnsi"/>
          <w:i w:val="0"/>
          <w:iCs/>
          <w:szCs w:val="24"/>
        </w:rPr>
        <w:t>_</w:t>
      </w:r>
      <w:r w:rsidR="005453BE">
        <w:rPr>
          <w:rFonts w:asciiTheme="majorHAnsi" w:hAnsiTheme="majorHAnsi" w:cstheme="majorHAnsi"/>
          <w:i w:val="0"/>
          <w:iCs/>
          <w:szCs w:val="24"/>
        </w:rPr>
        <w:t>_______</w:t>
      </w:r>
      <w:r w:rsidR="00EF07FB" w:rsidRPr="00932AB2">
        <w:rPr>
          <w:rFonts w:asciiTheme="majorHAnsi" w:hAnsiTheme="majorHAnsi" w:cstheme="majorHAnsi"/>
          <w:i w:val="0"/>
          <w:iCs/>
          <w:szCs w:val="24"/>
        </w:rPr>
        <w:t>___</w:t>
      </w:r>
      <w:r w:rsidRPr="00932AB2">
        <w:rPr>
          <w:rFonts w:asciiTheme="majorHAnsi" w:hAnsiTheme="majorHAnsi" w:cstheme="majorHAnsi"/>
          <w:i w:val="0"/>
          <w:szCs w:val="24"/>
        </w:rPr>
        <w:t xml:space="preserve"> nato/a a </w:t>
      </w:r>
      <w:r w:rsidR="00A84273" w:rsidRPr="00932AB2">
        <w:rPr>
          <w:rFonts w:asciiTheme="majorHAnsi" w:hAnsiTheme="majorHAnsi" w:cstheme="majorHAnsi"/>
          <w:i w:val="0"/>
          <w:szCs w:val="24"/>
        </w:rPr>
        <w:t xml:space="preserve"> ________________________</w:t>
      </w:r>
      <w:r w:rsidRPr="00932AB2">
        <w:rPr>
          <w:rFonts w:asciiTheme="majorHAnsi" w:hAnsiTheme="majorHAnsi" w:cstheme="majorHAnsi"/>
          <w:i w:val="0"/>
          <w:szCs w:val="24"/>
        </w:rPr>
        <w:t xml:space="preserve"> il </w:t>
      </w:r>
      <w:r w:rsidR="00A84273" w:rsidRPr="00932AB2">
        <w:rPr>
          <w:rFonts w:asciiTheme="majorHAnsi" w:hAnsiTheme="majorHAnsi" w:cstheme="majorHAnsi"/>
          <w:i w:val="0"/>
          <w:szCs w:val="24"/>
        </w:rPr>
        <w:t>________</w:t>
      </w:r>
      <w:r w:rsidRPr="00932AB2">
        <w:rPr>
          <w:rFonts w:asciiTheme="majorHAnsi" w:hAnsiTheme="majorHAnsi" w:cstheme="majorHAnsi"/>
          <w:i w:val="0"/>
          <w:szCs w:val="24"/>
        </w:rPr>
        <w:t xml:space="preserve"> C.F.</w:t>
      </w:r>
      <w:r w:rsidR="00A84273" w:rsidRPr="00932AB2">
        <w:rPr>
          <w:rFonts w:asciiTheme="majorHAnsi" w:hAnsiTheme="majorHAnsi" w:cstheme="majorHAnsi"/>
          <w:i w:val="0"/>
          <w:szCs w:val="24"/>
        </w:rPr>
        <w:t xml:space="preserve"> _____________________ </w:t>
      </w:r>
      <w:r w:rsidRPr="00932AB2">
        <w:rPr>
          <w:rFonts w:asciiTheme="majorHAnsi" w:hAnsiTheme="majorHAnsi" w:cstheme="majorHAnsi"/>
          <w:i w:val="0"/>
          <w:szCs w:val="24"/>
        </w:rPr>
        <w:t xml:space="preserve">residente a </w:t>
      </w:r>
      <w:r w:rsidR="00A84273" w:rsidRPr="00932AB2">
        <w:rPr>
          <w:rFonts w:asciiTheme="majorHAnsi" w:hAnsiTheme="majorHAnsi" w:cstheme="majorHAnsi"/>
          <w:i w:val="0"/>
          <w:szCs w:val="24"/>
        </w:rPr>
        <w:t>_______________________________</w:t>
      </w:r>
    </w:p>
    <w:p w14:paraId="7D5B10F5" w14:textId="4DD9543F" w:rsidR="000F5F04" w:rsidRPr="00932AB2" w:rsidRDefault="000F5F04" w:rsidP="00A84273">
      <w:pPr>
        <w:pStyle w:val="Corpotesto"/>
        <w:ind w:left="113"/>
        <w:jc w:val="both"/>
        <w:rPr>
          <w:rFonts w:asciiTheme="majorHAnsi" w:hAnsiTheme="majorHAnsi" w:cstheme="majorHAnsi"/>
          <w:i w:val="0"/>
          <w:szCs w:val="24"/>
        </w:rPr>
      </w:pPr>
      <w:r w:rsidRPr="00932AB2">
        <w:rPr>
          <w:rFonts w:asciiTheme="majorHAnsi" w:hAnsiTheme="majorHAnsi" w:cstheme="majorHAnsi"/>
          <w:i w:val="0"/>
          <w:szCs w:val="24"/>
        </w:rPr>
        <w:t xml:space="preserve">indirizzo </w:t>
      </w:r>
      <w:r w:rsidR="00A84273" w:rsidRPr="00932AB2">
        <w:rPr>
          <w:rFonts w:asciiTheme="majorHAnsi" w:hAnsiTheme="majorHAnsi" w:cstheme="majorHAnsi"/>
          <w:i w:val="0"/>
          <w:szCs w:val="24"/>
        </w:rPr>
        <w:t xml:space="preserve">__________________________ </w:t>
      </w:r>
      <w:r w:rsidRPr="00932AB2">
        <w:rPr>
          <w:rFonts w:asciiTheme="majorHAnsi" w:hAnsiTheme="majorHAnsi" w:cstheme="majorHAnsi"/>
          <w:i w:val="0"/>
          <w:szCs w:val="24"/>
        </w:rPr>
        <w:t xml:space="preserve">n. civico </w:t>
      </w:r>
      <w:r w:rsidR="00A84273" w:rsidRPr="00932AB2">
        <w:rPr>
          <w:rFonts w:asciiTheme="majorHAnsi" w:hAnsiTheme="majorHAnsi" w:cstheme="majorHAnsi"/>
          <w:i w:val="0"/>
          <w:szCs w:val="24"/>
        </w:rPr>
        <w:t>_____</w:t>
      </w:r>
      <w:r w:rsidRPr="00932AB2">
        <w:rPr>
          <w:rFonts w:asciiTheme="majorHAnsi" w:hAnsiTheme="majorHAnsi" w:cstheme="majorHAnsi"/>
          <w:i w:val="0"/>
          <w:szCs w:val="24"/>
        </w:rPr>
        <w:t xml:space="preserve"> </w:t>
      </w:r>
      <w:r w:rsidR="00A46DAC" w:rsidRPr="00932AB2">
        <w:rPr>
          <w:rFonts w:asciiTheme="majorHAnsi" w:hAnsiTheme="majorHAnsi" w:cstheme="majorHAnsi"/>
          <w:i w:val="0"/>
          <w:szCs w:val="24"/>
        </w:rPr>
        <w:t xml:space="preserve">CAP </w:t>
      </w:r>
      <w:r w:rsidR="00A84273" w:rsidRPr="00932AB2">
        <w:rPr>
          <w:rFonts w:asciiTheme="majorHAnsi" w:hAnsiTheme="majorHAnsi" w:cstheme="majorHAnsi"/>
          <w:i w:val="0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7777777" w:rsidR="000F5F04" w:rsidRPr="00932AB2" w:rsidRDefault="000F5F04" w:rsidP="000F5F04">
      <w:pPr>
        <w:pStyle w:val="Corpotesto"/>
        <w:ind w:right="18"/>
        <w:rPr>
          <w:rFonts w:asciiTheme="majorHAnsi" w:hAnsiTheme="majorHAnsi" w:cstheme="majorHAnsi"/>
          <w:i w:val="0"/>
          <w:szCs w:val="24"/>
        </w:rPr>
      </w:pPr>
      <w:r w:rsidRPr="00932AB2">
        <w:rPr>
          <w:rFonts w:asciiTheme="majorHAnsi" w:hAnsiTheme="majorHAnsi" w:cstheme="majorHAnsi"/>
          <w:i w:val="0"/>
          <w:szCs w:val="24"/>
        </w:rPr>
        <w:t>CHIEDE</w:t>
      </w:r>
    </w:p>
    <w:p w14:paraId="74E39965" w14:textId="77777777" w:rsidR="005453BE" w:rsidRDefault="000F5F04" w:rsidP="00932AB2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i w:val="0"/>
          <w:szCs w:val="24"/>
        </w:rPr>
      </w:pPr>
      <w:r w:rsidRPr="00932AB2">
        <w:rPr>
          <w:rFonts w:asciiTheme="majorHAnsi" w:hAnsiTheme="majorHAnsi" w:cstheme="majorHAnsi"/>
          <w:i w:val="0"/>
          <w:szCs w:val="24"/>
        </w:rPr>
        <w:t xml:space="preserve">di partecipare alla </w:t>
      </w:r>
      <w:r w:rsidR="003E54E2" w:rsidRPr="00932AB2">
        <w:rPr>
          <w:rFonts w:asciiTheme="majorHAnsi" w:hAnsiTheme="majorHAnsi" w:cstheme="majorHAnsi"/>
          <w:i w:val="0"/>
          <w:szCs w:val="24"/>
        </w:rPr>
        <w:t>procedura</w:t>
      </w:r>
      <w:r w:rsidRPr="00932AB2">
        <w:rPr>
          <w:rFonts w:asciiTheme="majorHAnsi" w:hAnsiTheme="majorHAnsi" w:cstheme="majorHAnsi"/>
          <w:i w:val="0"/>
          <w:szCs w:val="24"/>
        </w:rPr>
        <w:t xml:space="preserve"> in oggetto.</w:t>
      </w:r>
      <w:r w:rsidR="00932AB2">
        <w:rPr>
          <w:rFonts w:asciiTheme="majorHAnsi" w:hAnsiTheme="majorHAnsi" w:cstheme="majorHAnsi"/>
          <w:i w:val="0"/>
          <w:szCs w:val="24"/>
        </w:rPr>
        <w:t xml:space="preserve"> </w:t>
      </w:r>
      <w:r w:rsidRPr="00932AB2">
        <w:rPr>
          <w:rFonts w:asciiTheme="majorHAnsi" w:hAnsiTheme="majorHAnsi" w:cstheme="majorHAnsi"/>
          <w:i w:val="0"/>
          <w:szCs w:val="24"/>
        </w:rPr>
        <w:t>A tal fine, allega</w:t>
      </w:r>
      <w:r w:rsidR="005453BE">
        <w:rPr>
          <w:rFonts w:asciiTheme="majorHAnsi" w:hAnsiTheme="majorHAnsi" w:cstheme="majorHAnsi"/>
          <w:i w:val="0"/>
          <w:szCs w:val="24"/>
        </w:rPr>
        <w:t>:</w:t>
      </w:r>
    </w:p>
    <w:p w14:paraId="5CB5344E" w14:textId="2EA485DB" w:rsidR="005453BE" w:rsidRDefault="000F5F04" w:rsidP="005453BE">
      <w:pPr>
        <w:pStyle w:val="Corpotesto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i w:val="0"/>
          <w:szCs w:val="24"/>
        </w:rPr>
      </w:pPr>
      <w:r w:rsidRPr="00932AB2">
        <w:rPr>
          <w:rFonts w:asciiTheme="majorHAnsi" w:hAnsiTheme="majorHAnsi" w:cstheme="majorHAnsi"/>
          <w:i w:val="0"/>
          <w:szCs w:val="24"/>
        </w:rPr>
        <w:t xml:space="preserve">l’autocertificazione mediante </w:t>
      </w:r>
      <w:r w:rsidRPr="005453BE">
        <w:rPr>
          <w:rFonts w:asciiTheme="majorHAnsi" w:hAnsiTheme="majorHAnsi" w:cstheme="majorHAnsi"/>
          <w:b/>
          <w:bCs/>
          <w:i w:val="0"/>
          <w:szCs w:val="24"/>
        </w:rPr>
        <w:t>DGUE</w:t>
      </w:r>
      <w:r w:rsidRPr="00932AB2">
        <w:rPr>
          <w:rFonts w:asciiTheme="majorHAnsi" w:hAnsiTheme="majorHAnsi" w:cstheme="majorHAnsi"/>
          <w:i w:val="0"/>
          <w:szCs w:val="24"/>
        </w:rPr>
        <w:t xml:space="preserve"> (Documento di gara unico europeo)</w:t>
      </w:r>
      <w:r w:rsidR="005453BE">
        <w:rPr>
          <w:rFonts w:asciiTheme="majorHAnsi" w:hAnsiTheme="majorHAnsi" w:cstheme="majorHAnsi"/>
          <w:i w:val="0"/>
          <w:szCs w:val="24"/>
        </w:rPr>
        <w:t>;</w:t>
      </w:r>
    </w:p>
    <w:p w14:paraId="61F121B7" w14:textId="77777777" w:rsidR="005453BE" w:rsidRDefault="005453BE" w:rsidP="005453BE">
      <w:pPr>
        <w:pStyle w:val="Corpotesto"/>
        <w:numPr>
          <w:ilvl w:val="0"/>
          <w:numId w:val="9"/>
        </w:numPr>
        <w:spacing w:after="240" w:line="276" w:lineRule="auto"/>
        <w:ind w:left="470" w:hanging="357"/>
        <w:jc w:val="both"/>
        <w:rPr>
          <w:rFonts w:asciiTheme="majorHAnsi" w:hAnsiTheme="majorHAnsi" w:cstheme="majorHAnsi"/>
          <w:i w:val="0"/>
          <w:szCs w:val="24"/>
        </w:rPr>
      </w:pPr>
      <w:r w:rsidRPr="005453BE">
        <w:rPr>
          <w:rFonts w:asciiTheme="majorHAnsi" w:hAnsiTheme="majorHAnsi" w:cstheme="majorHAnsi"/>
          <w:b/>
          <w:bCs/>
          <w:i w:val="0"/>
          <w:szCs w:val="24"/>
        </w:rPr>
        <w:t>Visura Camerale aggiornata</w:t>
      </w:r>
      <w:r>
        <w:rPr>
          <w:rFonts w:asciiTheme="majorHAnsi" w:hAnsiTheme="majorHAnsi" w:cstheme="majorHAnsi"/>
          <w:i w:val="0"/>
          <w:szCs w:val="24"/>
        </w:rPr>
        <w:t>;</w:t>
      </w:r>
    </w:p>
    <w:p w14:paraId="57053F64" w14:textId="77777777" w:rsidR="005453BE" w:rsidRPr="006B4AB0" w:rsidRDefault="005453BE" w:rsidP="005453BE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932AB2">
        <w:rPr>
          <w:rFonts w:asciiTheme="majorHAnsi" w:hAnsiTheme="majorHAnsi" w:cstheme="majorHAnsi"/>
          <w:i w:val="0"/>
          <w:szCs w:val="24"/>
        </w:rPr>
        <w:t>E DICHIARA</w:t>
      </w:r>
      <w:r>
        <w:rPr>
          <w:rFonts w:asciiTheme="majorHAnsi" w:hAnsiTheme="majorHAnsi" w:cstheme="majorHAnsi"/>
          <w:i w:val="0"/>
          <w:szCs w:val="24"/>
        </w:rPr>
        <w:t xml:space="preserve"> </w:t>
      </w:r>
      <w:r w:rsidRPr="005453BE">
        <w:rPr>
          <w:rFonts w:asciiTheme="majorHAnsi" w:hAnsiTheme="majorHAnsi" w:cstheme="majorHAnsi"/>
          <w:i w:val="0"/>
          <w:szCs w:val="24"/>
        </w:rPr>
        <w:t>AI SENSI DEL DPR 445/2000</w:t>
      </w:r>
    </w:p>
    <w:p w14:paraId="58B82DED" w14:textId="7F5DC228" w:rsidR="005453BE" w:rsidRDefault="005453BE" w:rsidP="005453BE">
      <w:pPr>
        <w:pStyle w:val="Corpotesto"/>
        <w:spacing w:line="276" w:lineRule="auto"/>
        <w:ind w:left="113"/>
        <w:rPr>
          <w:rFonts w:asciiTheme="majorHAnsi" w:hAnsiTheme="majorHAnsi" w:cstheme="majorHAnsi"/>
          <w:i w:val="0"/>
          <w:szCs w:val="24"/>
        </w:rPr>
      </w:pPr>
    </w:p>
    <w:p w14:paraId="20418DD9" w14:textId="77777777" w:rsidR="005453BE" w:rsidRDefault="00A77739" w:rsidP="005453BE">
      <w:pPr>
        <w:pStyle w:val="Corpotesto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theme="majorHAnsi"/>
          <w:i w:val="0"/>
          <w:szCs w:val="24"/>
        </w:rPr>
      </w:pPr>
      <w:r w:rsidRPr="00932AB2">
        <w:rPr>
          <w:rFonts w:asciiTheme="majorHAnsi" w:hAnsiTheme="majorHAnsi" w:cstheme="majorHAnsi"/>
          <w:i w:val="0"/>
          <w:szCs w:val="24"/>
        </w:rPr>
        <w:t xml:space="preserve">di essere </w:t>
      </w:r>
      <w:r w:rsidR="000F5F04" w:rsidRPr="00932AB2">
        <w:rPr>
          <w:rFonts w:asciiTheme="majorHAnsi" w:hAnsiTheme="majorHAnsi" w:cstheme="majorHAnsi"/>
          <w:i w:val="0"/>
          <w:szCs w:val="24"/>
        </w:rPr>
        <w:t>abilitato/a a</w:t>
      </w:r>
      <w:r w:rsidR="00932AB2">
        <w:rPr>
          <w:rFonts w:asciiTheme="majorHAnsi" w:hAnsiTheme="majorHAnsi" w:cstheme="majorHAnsi"/>
          <w:i w:val="0"/>
          <w:szCs w:val="24"/>
        </w:rPr>
        <w:t xml:space="preserve">d operare sul </w:t>
      </w:r>
      <w:r w:rsidR="000F5F04" w:rsidRPr="00932AB2">
        <w:rPr>
          <w:rFonts w:asciiTheme="majorHAnsi" w:hAnsiTheme="majorHAnsi" w:cstheme="majorHAnsi"/>
          <w:i w:val="0"/>
          <w:szCs w:val="24"/>
        </w:rPr>
        <w:t xml:space="preserve">Mercato elettronico di </w:t>
      </w:r>
      <w:r w:rsidR="003E54E2" w:rsidRPr="00932AB2">
        <w:rPr>
          <w:rFonts w:asciiTheme="majorHAnsi" w:hAnsiTheme="majorHAnsi" w:cstheme="majorHAnsi"/>
          <w:i w:val="0"/>
          <w:szCs w:val="24"/>
        </w:rPr>
        <w:t>MEPA/</w:t>
      </w:r>
      <w:r w:rsidR="000F5F04" w:rsidRPr="00932AB2">
        <w:rPr>
          <w:rFonts w:asciiTheme="majorHAnsi" w:hAnsiTheme="majorHAnsi" w:cstheme="majorHAnsi"/>
          <w:i w:val="0"/>
          <w:szCs w:val="24"/>
        </w:rPr>
        <w:t>C</w:t>
      </w:r>
      <w:r w:rsidR="005453BE" w:rsidRPr="00932AB2">
        <w:rPr>
          <w:rFonts w:asciiTheme="majorHAnsi" w:hAnsiTheme="majorHAnsi" w:cstheme="majorHAnsi"/>
          <w:i w:val="0"/>
          <w:szCs w:val="24"/>
        </w:rPr>
        <w:t>ONSIP</w:t>
      </w:r>
      <w:r w:rsidR="003E54E2" w:rsidRPr="00932AB2">
        <w:rPr>
          <w:rFonts w:asciiTheme="majorHAnsi" w:hAnsiTheme="majorHAnsi" w:cstheme="majorHAnsi"/>
          <w:i w:val="0"/>
          <w:szCs w:val="24"/>
        </w:rPr>
        <w:t xml:space="preserve"> col/i seguente/i </w:t>
      </w:r>
      <w:r w:rsidR="003E54E2" w:rsidRPr="005453BE">
        <w:rPr>
          <w:rFonts w:asciiTheme="majorHAnsi" w:hAnsiTheme="majorHAnsi" w:cstheme="majorHAnsi"/>
          <w:b/>
          <w:bCs/>
          <w:i w:val="0"/>
          <w:szCs w:val="24"/>
        </w:rPr>
        <w:t>Codic</w:t>
      </w:r>
      <w:r w:rsidR="00932AB2" w:rsidRPr="005453BE">
        <w:rPr>
          <w:rFonts w:asciiTheme="majorHAnsi" w:hAnsiTheme="majorHAnsi" w:cstheme="majorHAnsi"/>
          <w:b/>
          <w:bCs/>
          <w:i w:val="0"/>
          <w:szCs w:val="24"/>
        </w:rPr>
        <w:t>e/</w:t>
      </w:r>
      <w:r w:rsidR="003E54E2" w:rsidRPr="005453BE">
        <w:rPr>
          <w:rFonts w:asciiTheme="majorHAnsi" w:hAnsiTheme="majorHAnsi" w:cstheme="majorHAnsi"/>
          <w:b/>
          <w:bCs/>
          <w:i w:val="0"/>
          <w:szCs w:val="24"/>
        </w:rPr>
        <w:t>i CPV</w:t>
      </w:r>
      <w:r w:rsidR="000F5F04" w:rsidRPr="00932AB2">
        <w:rPr>
          <w:rFonts w:asciiTheme="majorHAnsi" w:hAnsiTheme="majorHAnsi" w:cstheme="majorHAnsi"/>
          <w:i w:val="0"/>
          <w:szCs w:val="24"/>
        </w:rPr>
        <w:t xml:space="preserve">: </w:t>
      </w:r>
      <w:r w:rsidR="00932AB2">
        <w:rPr>
          <w:rFonts w:asciiTheme="majorHAnsi" w:hAnsiTheme="majorHAnsi" w:cstheme="majorHAnsi"/>
          <w:i w:val="0"/>
          <w:szCs w:val="24"/>
        </w:rPr>
        <w:t>____________</w:t>
      </w:r>
      <w:r w:rsidR="005453BE">
        <w:rPr>
          <w:rFonts w:asciiTheme="majorHAnsi" w:hAnsiTheme="majorHAnsi" w:cstheme="majorHAnsi"/>
          <w:i w:val="0"/>
          <w:szCs w:val="24"/>
        </w:rPr>
        <w:t>__________________________________________</w:t>
      </w:r>
      <w:r w:rsidR="00932AB2">
        <w:rPr>
          <w:rFonts w:asciiTheme="majorHAnsi" w:hAnsiTheme="majorHAnsi" w:cstheme="majorHAnsi"/>
          <w:i w:val="0"/>
          <w:szCs w:val="24"/>
        </w:rPr>
        <w:t>__</w:t>
      </w:r>
      <w:r w:rsidR="00DE283E" w:rsidRPr="00932AB2">
        <w:rPr>
          <w:rFonts w:asciiTheme="majorHAnsi" w:hAnsiTheme="majorHAnsi" w:cstheme="majorHAnsi"/>
          <w:i w:val="0"/>
          <w:szCs w:val="24"/>
        </w:rPr>
        <w:t xml:space="preserve">_ </w:t>
      </w:r>
      <w:r w:rsidR="005453BE">
        <w:rPr>
          <w:rFonts w:asciiTheme="majorHAnsi" w:hAnsiTheme="majorHAnsi" w:cstheme="majorHAnsi"/>
          <w:i w:val="0"/>
          <w:szCs w:val="24"/>
        </w:rPr>
        <w:t>;</w:t>
      </w:r>
    </w:p>
    <w:p w14:paraId="3A07E352" w14:textId="77777777" w:rsidR="005453BE" w:rsidRPr="005453BE" w:rsidRDefault="000F5F04" w:rsidP="005453BE">
      <w:pPr>
        <w:pStyle w:val="Corpotesto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theme="majorHAnsi"/>
          <w:i w:val="0"/>
          <w:szCs w:val="24"/>
        </w:rPr>
      </w:pPr>
      <w:r w:rsidRPr="005453BE">
        <w:rPr>
          <w:rFonts w:asciiTheme="majorHAnsi" w:hAnsiTheme="majorHAnsi" w:cstheme="majorHAnsi"/>
          <w:szCs w:val="24"/>
        </w:rPr>
        <w:t xml:space="preserve">che nei propri confronti non ricorrono le cause di esclusione contemplate dagli articoli dal 94 al 98 del </w:t>
      </w:r>
      <w:r w:rsidR="00DE283E" w:rsidRPr="005453BE">
        <w:rPr>
          <w:rFonts w:asciiTheme="majorHAnsi" w:hAnsiTheme="majorHAnsi" w:cstheme="majorHAnsi"/>
          <w:szCs w:val="24"/>
        </w:rPr>
        <w:t>D</w:t>
      </w:r>
      <w:r w:rsidRPr="005453BE">
        <w:rPr>
          <w:rFonts w:asciiTheme="majorHAnsi" w:hAnsiTheme="majorHAnsi" w:cstheme="majorHAnsi"/>
          <w:szCs w:val="24"/>
        </w:rPr>
        <w:t>.</w:t>
      </w:r>
      <w:r w:rsidR="00DE283E" w:rsidRPr="005453BE">
        <w:rPr>
          <w:rFonts w:asciiTheme="majorHAnsi" w:hAnsiTheme="majorHAnsi" w:cstheme="majorHAnsi"/>
          <w:szCs w:val="24"/>
        </w:rPr>
        <w:t xml:space="preserve"> L</w:t>
      </w:r>
      <w:r w:rsidRPr="005453BE">
        <w:rPr>
          <w:rFonts w:asciiTheme="majorHAnsi" w:hAnsiTheme="majorHAnsi" w:cstheme="majorHAnsi"/>
          <w:szCs w:val="24"/>
        </w:rPr>
        <w:t>gs. n. 36/2023;</w:t>
      </w:r>
    </w:p>
    <w:p w14:paraId="4333C647" w14:textId="027412F5" w:rsidR="000F5F04" w:rsidRPr="005453BE" w:rsidRDefault="000F5F04" w:rsidP="005453BE">
      <w:pPr>
        <w:pStyle w:val="Corpotesto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theme="majorHAnsi"/>
          <w:i w:val="0"/>
          <w:szCs w:val="24"/>
        </w:rPr>
      </w:pPr>
      <w:r w:rsidRPr="005453BE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5453BE" w:rsidRDefault="000F5F04" w:rsidP="005453BE">
      <w:pPr>
        <w:pStyle w:val="Corpotesto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5453BE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5453BE" w:rsidRDefault="000F5F04" w:rsidP="005453BE">
      <w:pPr>
        <w:pStyle w:val="Corpotesto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5453BE">
        <w:rPr>
          <w:rFonts w:asciiTheme="majorHAnsi" w:hAnsiTheme="majorHAnsi" w:cstheme="maj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5453BE" w:rsidRDefault="000F5F04" w:rsidP="005453BE">
      <w:pPr>
        <w:pStyle w:val="Corpotesto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5453BE">
        <w:rPr>
          <w:rFonts w:asciiTheme="majorHAnsi" w:hAnsiTheme="majorHAnsi" w:cstheme="majorHAnsi"/>
          <w:highlight w:val="yellow"/>
        </w:rPr>
        <w:t>di essere oppure di non essere</w:t>
      </w:r>
      <w:r w:rsidRPr="005453BE">
        <w:rPr>
          <w:rFonts w:asciiTheme="majorHAnsi" w:hAnsiTheme="majorHAnsi" w:cstheme="majorHAnsi"/>
        </w:rPr>
        <w:t xml:space="preserve">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5453BE" w:rsidRDefault="000F5F04" w:rsidP="005453BE">
      <w:pPr>
        <w:pStyle w:val="Corpotesto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5453BE">
        <w:rPr>
          <w:rFonts w:asciiTheme="majorHAnsi" w:hAnsiTheme="majorHAnsi" w:cstheme="majorHAnsi"/>
        </w:rPr>
        <w:lastRenderedPageBreak/>
        <w:t>di non essersi reso colpevole di gravi illeciti professionali, tali da rendere dubbia la sua integrità o affidabilità;</w:t>
      </w:r>
    </w:p>
    <w:p w14:paraId="3F73A083" w14:textId="77777777" w:rsidR="000F5F04" w:rsidRPr="005453BE" w:rsidRDefault="000F5F04" w:rsidP="005453BE">
      <w:pPr>
        <w:pStyle w:val="Corpotesto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theme="majorHAnsi"/>
          <w:iCs/>
        </w:rPr>
      </w:pPr>
      <w:r w:rsidRPr="005453BE">
        <w:rPr>
          <w:rFonts w:asciiTheme="majorHAnsi" w:hAnsiTheme="majorHAnsi" w:cstheme="majorHAnsi"/>
          <w:iCs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5453BE" w:rsidRDefault="000F5F04" w:rsidP="005453BE">
      <w:pPr>
        <w:pStyle w:val="Corpotesto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theme="majorHAnsi"/>
          <w:iCs/>
        </w:rPr>
      </w:pPr>
      <w:r w:rsidRPr="005453BE">
        <w:rPr>
          <w:rFonts w:asciiTheme="majorHAnsi" w:hAnsiTheme="majorHAnsi" w:cstheme="majorHAnsi"/>
          <w:iCs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5453BE" w:rsidRDefault="000F5F04" w:rsidP="005453BE">
      <w:pPr>
        <w:pStyle w:val="Corpotesto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theme="majorHAnsi"/>
          <w:iCs/>
        </w:rPr>
      </w:pPr>
      <w:r w:rsidRPr="005453BE">
        <w:rPr>
          <w:rFonts w:asciiTheme="majorHAnsi" w:hAnsiTheme="majorHAnsi" w:cstheme="majorHAnsi"/>
          <w:iCs/>
        </w:rPr>
        <w:t>di non aver omesso le informazioni dovute ai fini del corretto svolgimento della procedura di selezione;</w:t>
      </w:r>
    </w:p>
    <w:p w14:paraId="140D7C01" w14:textId="77777777" w:rsidR="000F5F04" w:rsidRPr="005453BE" w:rsidRDefault="000F5F04" w:rsidP="005453BE">
      <w:pPr>
        <w:pStyle w:val="Corpotesto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theme="majorHAnsi"/>
          <w:iCs/>
        </w:rPr>
      </w:pPr>
      <w:r w:rsidRPr="005453BE">
        <w:rPr>
          <w:rFonts w:asciiTheme="majorHAnsi" w:hAnsiTheme="majorHAnsi" w:cstheme="majorHAnsi"/>
          <w:iCs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5453BE" w:rsidRDefault="000F5F04" w:rsidP="005453BE">
      <w:pPr>
        <w:pStyle w:val="Corpotesto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theme="majorHAnsi"/>
          <w:iCs/>
        </w:rPr>
      </w:pPr>
      <w:r w:rsidRPr="005453BE">
        <w:rPr>
          <w:rFonts w:asciiTheme="majorHAnsi" w:hAnsiTheme="majorHAnsi" w:cstheme="majorHAnsi"/>
          <w:iCs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5453BE" w:rsidRDefault="000F5F04" w:rsidP="005453BE">
      <w:pPr>
        <w:pStyle w:val="Corpotesto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ajorHAnsi" w:hAnsiTheme="majorHAnsi" w:cstheme="majorHAnsi"/>
          <w:iCs/>
        </w:rPr>
      </w:pPr>
      <w:r w:rsidRPr="005453BE">
        <w:rPr>
          <w:rFonts w:asciiTheme="majorHAnsi" w:hAnsiTheme="majorHAnsi" w:cstheme="majorHAnsi"/>
          <w:iCs/>
        </w:rPr>
        <w:t>di non aver commesso grave inadempimento nei confronti di uno o più subappaltatori, riconosciuto o accertato con sentenza passata in giudicato;</w:t>
      </w:r>
    </w:p>
    <w:p w14:paraId="34293740" w14:textId="62C57FDB" w:rsidR="000F5F04" w:rsidRPr="005453BE" w:rsidRDefault="000F5F04" w:rsidP="005453BE">
      <w:pPr>
        <w:pStyle w:val="Corpotesto"/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Theme="majorHAnsi" w:hAnsiTheme="majorHAnsi" w:cstheme="majorHAnsi"/>
          <w:iCs/>
        </w:rPr>
      </w:pPr>
      <w:r w:rsidRPr="005453BE">
        <w:rPr>
          <w:rFonts w:asciiTheme="majorHAnsi" w:hAnsiTheme="majorHAnsi" w:cstheme="majorHAnsi"/>
          <w:iCs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5453BE">
        <w:rPr>
          <w:rFonts w:asciiTheme="majorHAnsi" w:hAnsiTheme="majorHAnsi" w:cstheme="majorHAnsi"/>
          <w:iCs/>
        </w:rPr>
        <w:t>.</w:t>
      </w:r>
    </w:p>
    <w:p w14:paraId="3319B2D6" w14:textId="27D4E090" w:rsidR="000F5F04" w:rsidRPr="006B4AB0" w:rsidRDefault="000F5F04" w:rsidP="00DE283E">
      <w:pPr>
        <w:pStyle w:val="Titolo1"/>
        <w:spacing w:before="0" w:after="24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IMPEGNO DEL CONCORRENTE</w:t>
      </w:r>
    </w:p>
    <w:p w14:paraId="7BEE96C7" w14:textId="77288D8B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</w:t>
      </w:r>
      <w:r w:rsidR="003E54E2">
        <w:rPr>
          <w:rFonts w:asciiTheme="majorHAnsi" w:hAnsiTheme="majorHAnsi" w:cstheme="majorHAnsi"/>
          <w:sz w:val="24"/>
          <w:szCs w:val="24"/>
        </w:rPr>
        <w:t>,</w:t>
      </w:r>
      <w:r w:rsidRPr="006B4AB0">
        <w:rPr>
          <w:rFonts w:asciiTheme="majorHAnsi" w:hAnsiTheme="majorHAnsi" w:cstheme="majorHAnsi"/>
          <w:sz w:val="24"/>
          <w:szCs w:val="24"/>
        </w:rPr>
        <w:t xml:space="preserve">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lastRenderedPageBreak/>
        <w:t>Nello specifico si impegna a:</w:t>
      </w:r>
    </w:p>
    <w:p w14:paraId="29E1DEFD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4A3163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assicurare che ciascuna transazione riporti il codice identificativo della gara (CIG);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2913269C" w:rsidR="000F5F04" w:rsidRPr="00A53331" w:rsidRDefault="00A53331" w:rsidP="004B0374">
      <w:pPr>
        <w:pStyle w:val="Corpotesto"/>
        <w:spacing w:after="360"/>
        <w:ind w:left="3402" w:right="113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szCs w:val="24"/>
        </w:rPr>
        <w:t xml:space="preserve">                          </w:t>
      </w:r>
      <w:r w:rsidR="000F5F04" w:rsidRPr="00A53331">
        <w:rPr>
          <w:rFonts w:asciiTheme="majorHAnsi" w:hAnsiTheme="majorHAnsi" w:cstheme="majorHAnsi"/>
          <w:b/>
          <w:szCs w:val="24"/>
        </w:rPr>
        <w:t>FIRMATO DIGITALMENTE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07BF1690" w14:textId="65E9F169" w:rsidR="004B0374" w:rsidRPr="004B0374" w:rsidRDefault="000F5F04" w:rsidP="004B0374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 xml:space="preserve"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</w:t>
      </w:r>
      <w:r w:rsidRPr="006B4AB0">
        <w:rPr>
          <w:rFonts w:asciiTheme="majorHAnsi" w:hAnsiTheme="majorHAnsi" w:cstheme="majorHAnsi"/>
        </w:rPr>
        <w:lastRenderedPageBreak/>
        <w:t>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BF0A19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C2792" w14:textId="77777777" w:rsidR="003D4F2D" w:rsidRDefault="003D4F2D" w:rsidP="000849D9">
      <w:pPr>
        <w:spacing w:after="0" w:line="240" w:lineRule="auto"/>
      </w:pPr>
      <w:r>
        <w:separator/>
      </w:r>
    </w:p>
  </w:endnote>
  <w:endnote w:type="continuationSeparator" w:id="0">
    <w:p w14:paraId="2F19E7EF" w14:textId="77777777" w:rsidR="003D4F2D" w:rsidRDefault="003D4F2D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1D83" w14:textId="77777777" w:rsidR="003E54E2" w:rsidRDefault="003E54E2" w:rsidP="001C7227">
    <w:pPr>
      <w:pStyle w:val="Pidipagina"/>
      <w:ind w:right="360"/>
    </w:pPr>
  </w:p>
  <w:p w14:paraId="0A74EE7A" w14:textId="493CF4B2" w:rsidR="00D45735" w:rsidRDefault="003E54E2" w:rsidP="003E54E2">
    <w:pPr>
      <w:pStyle w:val="Pidipagina"/>
      <w:ind w:right="360"/>
    </w:pPr>
    <w:r>
      <w:rPr>
        <w:noProof/>
        <w:lang w:eastAsia="it-IT"/>
      </w:rPr>
      <w:drawing>
        <wp:inline distT="0" distB="0" distL="0" distR="0" wp14:anchorId="4DDD3259" wp14:editId="49240AE4">
          <wp:extent cx="5760720" cy="617220"/>
          <wp:effectExtent l="0" t="0" r="0" b="0"/>
          <wp:docPr id="1754549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3EF3D" w14:textId="77777777" w:rsidR="003D4F2D" w:rsidRDefault="003D4F2D" w:rsidP="000849D9">
      <w:pPr>
        <w:spacing w:after="0" w:line="240" w:lineRule="auto"/>
      </w:pPr>
      <w:r>
        <w:separator/>
      </w:r>
    </w:p>
  </w:footnote>
  <w:footnote w:type="continuationSeparator" w:id="0">
    <w:p w14:paraId="0EAC5A26" w14:textId="77777777" w:rsidR="003D4F2D" w:rsidRDefault="003D4F2D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7401730"/>
      <w:docPartObj>
        <w:docPartGallery w:val="Page Numbers (Margins)"/>
        <w:docPartUnique/>
      </w:docPartObj>
    </w:sdtPr>
    <w:sdtContent>
      <w:p w14:paraId="096E19E0" w14:textId="5A954F5D" w:rsidR="00D45735" w:rsidRDefault="003E54E2" w:rsidP="00AB5D73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73C87E" wp14:editId="218C9AB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659942243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FDF4A5D" w14:textId="77777777" w:rsidR="003E54E2" w:rsidRDefault="003E54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932AB2" w:rsidRPr="00932AB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73C87E" id="Rettango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FDF4A5D" w14:textId="77777777" w:rsidR="003E54E2" w:rsidRDefault="003E54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932AB2" w:rsidRPr="00932AB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21DE616D" w14:textId="75C623C3" w:rsidR="00D45735" w:rsidRDefault="003E54E2" w:rsidP="000849D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D56E39B" wp14:editId="24CF713C">
          <wp:extent cx="5760720" cy="682411"/>
          <wp:effectExtent l="0" t="0" r="0" b="3810"/>
          <wp:docPr id="168249686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2925270"/>
    <w:multiLevelType w:val="hybridMultilevel"/>
    <w:tmpl w:val="8F2CF42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3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4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5B04B4"/>
    <w:multiLevelType w:val="hybridMultilevel"/>
    <w:tmpl w:val="2C7052C8"/>
    <w:lvl w:ilvl="0" w:tplc="69DCB17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130770">
    <w:abstractNumId w:val="5"/>
  </w:num>
  <w:num w:numId="2" w16cid:durableId="773017627">
    <w:abstractNumId w:val="4"/>
  </w:num>
  <w:num w:numId="3" w16cid:durableId="1682276339">
    <w:abstractNumId w:val="9"/>
  </w:num>
  <w:num w:numId="4" w16cid:durableId="1183397620">
    <w:abstractNumId w:val="3"/>
  </w:num>
  <w:num w:numId="5" w16cid:durableId="1363508448">
    <w:abstractNumId w:val="2"/>
  </w:num>
  <w:num w:numId="6" w16cid:durableId="549924009">
    <w:abstractNumId w:val="7"/>
  </w:num>
  <w:num w:numId="7" w16cid:durableId="1010838666">
    <w:abstractNumId w:val="0"/>
  </w:num>
  <w:num w:numId="8" w16cid:durableId="5987369">
    <w:abstractNumId w:val="8"/>
  </w:num>
  <w:num w:numId="9" w16cid:durableId="1503205248">
    <w:abstractNumId w:val="6"/>
  </w:num>
  <w:num w:numId="10" w16cid:durableId="745149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5E77"/>
    <w:rsid w:val="000715F2"/>
    <w:rsid w:val="000849D9"/>
    <w:rsid w:val="000C1AB6"/>
    <w:rsid w:val="000C61B3"/>
    <w:rsid w:val="000F5F04"/>
    <w:rsid w:val="001332B0"/>
    <w:rsid w:val="00140B54"/>
    <w:rsid w:val="001624C7"/>
    <w:rsid w:val="001762B3"/>
    <w:rsid w:val="001A1C47"/>
    <w:rsid w:val="001A3F4E"/>
    <w:rsid w:val="001B3DD0"/>
    <w:rsid w:val="001B5AD2"/>
    <w:rsid w:val="001C7227"/>
    <w:rsid w:val="001E68A0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3A233D"/>
    <w:rsid w:val="003C106F"/>
    <w:rsid w:val="003D4F2D"/>
    <w:rsid w:val="003E54E2"/>
    <w:rsid w:val="00410945"/>
    <w:rsid w:val="00412905"/>
    <w:rsid w:val="004328CC"/>
    <w:rsid w:val="004559DE"/>
    <w:rsid w:val="004B0374"/>
    <w:rsid w:val="004E63FF"/>
    <w:rsid w:val="004F2F29"/>
    <w:rsid w:val="004F4593"/>
    <w:rsid w:val="00503A52"/>
    <w:rsid w:val="00503A86"/>
    <w:rsid w:val="005070C0"/>
    <w:rsid w:val="00513C8F"/>
    <w:rsid w:val="005362B5"/>
    <w:rsid w:val="005453BE"/>
    <w:rsid w:val="00590967"/>
    <w:rsid w:val="005B2EE4"/>
    <w:rsid w:val="005E33C7"/>
    <w:rsid w:val="00601D5E"/>
    <w:rsid w:val="006674B9"/>
    <w:rsid w:val="00695545"/>
    <w:rsid w:val="006B4AB0"/>
    <w:rsid w:val="006B6085"/>
    <w:rsid w:val="0071453F"/>
    <w:rsid w:val="007B3F9F"/>
    <w:rsid w:val="007C56AA"/>
    <w:rsid w:val="007E2EBB"/>
    <w:rsid w:val="007E5613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32AB2"/>
    <w:rsid w:val="00985E6D"/>
    <w:rsid w:val="009A2228"/>
    <w:rsid w:val="009D44C7"/>
    <w:rsid w:val="00A158F2"/>
    <w:rsid w:val="00A30D1C"/>
    <w:rsid w:val="00A46DAC"/>
    <w:rsid w:val="00A53331"/>
    <w:rsid w:val="00A77739"/>
    <w:rsid w:val="00A84273"/>
    <w:rsid w:val="00AB5D73"/>
    <w:rsid w:val="00B32417"/>
    <w:rsid w:val="00B43863"/>
    <w:rsid w:val="00B83912"/>
    <w:rsid w:val="00BA0466"/>
    <w:rsid w:val="00BD1208"/>
    <w:rsid w:val="00BF0A19"/>
    <w:rsid w:val="00C07751"/>
    <w:rsid w:val="00C07E86"/>
    <w:rsid w:val="00C179F2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443E2"/>
    <w:rsid w:val="00E62248"/>
    <w:rsid w:val="00E801EA"/>
    <w:rsid w:val="00E8443E"/>
    <w:rsid w:val="00E8584C"/>
    <w:rsid w:val="00E90FFC"/>
    <w:rsid w:val="00EE4EA5"/>
    <w:rsid w:val="00EF07FB"/>
    <w:rsid w:val="00F15CD5"/>
    <w:rsid w:val="00F23ACE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BBBD5D96-0295-4FC9-8834-4D73B190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54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5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B9DB4-5802-C744-8C48-6180BAB1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13</cp:revision>
  <dcterms:created xsi:type="dcterms:W3CDTF">2024-01-13T17:39:00Z</dcterms:created>
  <dcterms:modified xsi:type="dcterms:W3CDTF">2024-11-11T10:36:00Z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2024-01-13T17:38:49Z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2a7cc8b3-41e6-4b0a-bb09-3162931281b8</vt:lpwstr>
  </property>
  <property fmtid="{D5CDD505-2E9C-101B-9397-08002B2CF9AE}" pid="7" name="MSIP_Label_defa4170-0d19-0005-0004-bc88714345d2_ActionId">
    <vt:lpwstr>bd47f835-1467-4d70-96ad-5162c277ad70</vt:lpwstr>
  </property>
  <property fmtid="{D5CDD505-2E9C-101B-9397-08002B2CF9AE}" pid="8" name="MSIP_Label_defa4170-0d19-0005-0004-bc88714345d2_ContentBits">
    <vt:lpwstr>0</vt:lpwstr>
  </property>
</Properties>
</file>